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71" w:rsidRPr="002F2370" w:rsidRDefault="009F7A71" w:rsidP="00CF64E1">
      <w:pPr>
        <w:jc w:val="center"/>
        <w:rPr>
          <w:rFonts w:asciiTheme="minorHAnsi" w:hAnsiTheme="minorHAnsi"/>
          <w:b/>
          <w:color w:val="5F497A" w:themeColor="accent4" w:themeShade="BF"/>
        </w:rPr>
      </w:pPr>
      <w:bookmarkStart w:id="0" w:name="_GoBack"/>
      <w:bookmarkEnd w:id="0"/>
      <w:r w:rsidRPr="002F2370">
        <w:rPr>
          <w:rFonts w:asciiTheme="minorHAnsi" w:hAnsiTheme="minorHAnsi"/>
          <w:b/>
          <w:color w:val="5F497A" w:themeColor="accent4" w:themeShade="BF"/>
        </w:rPr>
        <w:t>Expectations of Commissioners</w:t>
      </w:r>
    </w:p>
    <w:p w:rsidR="002609C9" w:rsidRPr="002F2370" w:rsidRDefault="002609C9" w:rsidP="009F7A71">
      <w:pPr>
        <w:rPr>
          <w:rFonts w:asciiTheme="minorHAnsi" w:hAnsiTheme="minorHAnsi"/>
          <w:b/>
          <w:color w:val="5F497A" w:themeColor="accent4" w:themeShade="BF"/>
        </w:rPr>
      </w:pPr>
    </w:p>
    <w:p w:rsidR="00CF64E1" w:rsidRPr="002F2370" w:rsidRDefault="009F7A71" w:rsidP="009F7A71">
      <w:pPr>
        <w:rPr>
          <w:rFonts w:asciiTheme="minorHAnsi" w:hAnsiTheme="minorHAnsi"/>
          <w:b/>
          <w:color w:val="5F497A" w:themeColor="accent4" w:themeShade="BF"/>
        </w:rPr>
      </w:pPr>
      <w:r w:rsidRPr="002F2370">
        <w:rPr>
          <w:rFonts w:asciiTheme="minorHAnsi" w:hAnsiTheme="minorHAnsi"/>
          <w:b/>
          <w:color w:val="5F497A" w:themeColor="accent4" w:themeShade="BF"/>
        </w:rPr>
        <w:t>Commission Member Scope of Responsibilities</w:t>
      </w:r>
    </w:p>
    <w:p w:rsidR="00D804EE" w:rsidRPr="002F2370" w:rsidRDefault="000B2B68" w:rsidP="009F7A71">
      <w:pPr>
        <w:rPr>
          <w:rFonts w:asciiTheme="minorHAnsi" w:hAnsiTheme="minorHAnsi"/>
        </w:rPr>
      </w:pPr>
      <w:r w:rsidRPr="002F2370">
        <w:rPr>
          <w:rFonts w:asciiTheme="minorHAnsi" w:hAnsiTheme="minorHAnsi"/>
        </w:rPr>
        <w:t>Enabled by</w:t>
      </w:r>
      <w:r w:rsidR="009F7A71" w:rsidRPr="002F2370">
        <w:rPr>
          <w:rFonts w:asciiTheme="minorHAnsi" w:hAnsiTheme="minorHAnsi"/>
        </w:rPr>
        <w:t xml:space="preserve"> legislation (MA G.L. Chapter 3: Section 66.)</w:t>
      </w:r>
      <w:r w:rsidR="00873829" w:rsidRPr="002F2370">
        <w:rPr>
          <w:rFonts w:asciiTheme="minorHAnsi" w:hAnsiTheme="minorHAnsi"/>
        </w:rPr>
        <w:t xml:space="preserve">, the Commission is charged with studying, reviewing and reporting on the status of women in the Commonwealth, collecting and sharing information </w:t>
      </w:r>
      <w:r w:rsidR="00CC0AAB" w:rsidRPr="002F2370">
        <w:rPr>
          <w:rFonts w:asciiTheme="minorHAnsi" w:hAnsiTheme="minorHAnsi"/>
        </w:rPr>
        <w:t xml:space="preserve">on issues pertaining to women </w:t>
      </w:r>
      <w:r w:rsidR="00873829" w:rsidRPr="002F2370">
        <w:rPr>
          <w:rFonts w:asciiTheme="minorHAnsi" w:hAnsiTheme="minorHAnsi"/>
        </w:rPr>
        <w:t>with governmental and nongovernmental actors, promot</w:t>
      </w:r>
      <w:r w:rsidR="00F13246" w:rsidRPr="002F2370">
        <w:rPr>
          <w:rFonts w:asciiTheme="minorHAnsi" w:hAnsiTheme="minorHAnsi"/>
        </w:rPr>
        <w:t>ing</w:t>
      </w:r>
      <w:r w:rsidR="00873829" w:rsidRPr="002F2370">
        <w:rPr>
          <w:rFonts w:asciiTheme="minorHAnsi" w:hAnsiTheme="minorHAnsi"/>
        </w:rPr>
        <w:t xml:space="preserve"> </w:t>
      </w:r>
      <w:r w:rsidR="00232002" w:rsidRPr="002F2370">
        <w:rPr>
          <w:rFonts w:asciiTheme="minorHAnsi" w:hAnsiTheme="minorHAnsi"/>
        </w:rPr>
        <w:t xml:space="preserve">collaboration among women’s commissions and among </w:t>
      </w:r>
      <w:r w:rsidR="00873829" w:rsidRPr="002F2370">
        <w:rPr>
          <w:rFonts w:asciiTheme="minorHAnsi" w:hAnsiTheme="minorHAnsi"/>
        </w:rPr>
        <w:t>other women’s organizations</w:t>
      </w:r>
      <w:r w:rsidR="00232002" w:rsidRPr="002F2370">
        <w:rPr>
          <w:rFonts w:asciiTheme="minorHAnsi" w:hAnsiTheme="minorHAnsi"/>
        </w:rPr>
        <w:t xml:space="preserve">, serving as a liaison </w:t>
      </w:r>
      <w:r w:rsidR="00873829" w:rsidRPr="002F2370">
        <w:rPr>
          <w:rFonts w:asciiTheme="minorHAnsi" w:hAnsiTheme="minorHAnsi"/>
        </w:rPr>
        <w:t>between government and private interest groups, identify</w:t>
      </w:r>
      <w:r w:rsidR="00F13246" w:rsidRPr="002F2370">
        <w:rPr>
          <w:rFonts w:asciiTheme="minorHAnsi" w:hAnsiTheme="minorHAnsi"/>
        </w:rPr>
        <w:t>ing</w:t>
      </w:r>
      <w:r w:rsidR="00873829" w:rsidRPr="002F2370">
        <w:rPr>
          <w:rFonts w:asciiTheme="minorHAnsi" w:hAnsiTheme="minorHAnsi"/>
        </w:rPr>
        <w:t xml:space="preserve"> and recommend</w:t>
      </w:r>
      <w:r w:rsidR="00F13246" w:rsidRPr="002F2370">
        <w:rPr>
          <w:rFonts w:asciiTheme="minorHAnsi" w:hAnsiTheme="minorHAnsi"/>
        </w:rPr>
        <w:t>ing</w:t>
      </w:r>
      <w:r w:rsidR="00873829" w:rsidRPr="002F2370">
        <w:rPr>
          <w:rFonts w:asciiTheme="minorHAnsi" w:hAnsiTheme="minorHAnsi"/>
        </w:rPr>
        <w:t xml:space="preserve"> qualified women for appointed offices, and advis</w:t>
      </w:r>
      <w:r w:rsidR="00232002" w:rsidRPr="002F2370">
        <w:rPr>
          <w:rFonts w:asciiTheme="minorHAnsi" w:hAnsiTheme="minorHAnsi"/>
        </w:rPr>
        <w:t>ing</w:t>
      </w:r>
      <w:r w:rsidR="00873829" w:rsidRPr="002F2370">
        <w:rPr>
          <w:rFonts w:asciiTheme="minorHAnsi" w:hAnsiTheme="minorHAnsi"/>
        </w:rPr>
        <w:t xml:space="preserve"> on </w:t>
      </w:r>
      <w:r w:rsidR="00A21646" w:rsidRPr="002F2370">
        <w:rPr>
          <w:rFonts w:asciiTheme="minorHAnsi" w:hAnsiTheme="minorHAnsi"/>
        </w:rPr>
        <w:t xml:space="preserve">the impact of </w:t>
      </w:r>
      <w:r w:rsidR="00873829" w:rsidRPr="002F2370">
        <w:rPr>
          <w:rFonts w:asciiTheme="minorHAnsi" w:hAnsiTheme="minorHAnsi"/>
        </w:rPr>
        <w:t xml:space="preserve">proposed legislation </w:t>
      </w:r>
      <w:r w:rsidR="00A21646" w:rsidRPr="002F2370">
        <w:rPr>
          <w:rFonts w:asciiTheme="minorHAnsi" w:hAnsiTheme="minorHAnsi"/>
        </w:rPr>
        <w:t>on</w:t>
      </w:r>
      <w:r w:rsidR="00873829" w:rsidRPr="002F2370">
        <w:rPr>
          <w:rFonts w:asciiTheme="minorHAnsi" w:hAnsiTheme="minorHAnsi"/>
        </w:rPr>
        <w:t xml:space="preserve"> women. </w:t>
      </w:r>
    </w:p>
    <w:p w:rsidR="00D804EE" w:rsidRPr="002F2370" w:rsidRDefault="00D804EE" w:rsidP="009F7A71">
      <w:pPr>
        <w:rPr>
          <w:rFonts w:asciiTheme="minorHAnsi" w:hAnsiTheme="minorHAnsi"/>
        </w:rPr>
      </w:pPr>
    </w:p>
    <w:p w:rsidR="00232002" w:rsidRPr="002F2370" w:rsidRDefault="00232002" w:rsidP="009F7A71">
      <w:pPr>
        <w:rPr>
          <w:rFonts w:asciiTheme="minorHAnsi" w:hAnsiTheme="minorHAnsi"/>
        </w:rPr>
      </w:pPr>
      <w:r w:rsidRPr="002F2370">
        <w:rPr>
          <w:rFonts w:asciiTheme="minorHAnsi" w:hAnsiTheme="minorHAnsi"/>
        </w:rPr>
        <w:t xml:space="preserve">This work is made possible by the active engagement of the Commission members. </w:t>
      </w:r>
      <w:r w:rsidR="00873829" w:rsidRPr="002F2370">
        <w:rPr>
          <w:rFonts w:asciiTheme="minorHAnsi" w:hAnsiTheme="minorHAnsi"/>
        </w:rPr>
        <w:t xml:space="preserve">As such, </w:t>
      </w:r>
      <w:r w:rsidRPr="002F2370">
        <w:rPr>
          <w:rFonts w:asciiTheme="minorHAnsi" w:hAnsiTheme="minorHAnsi"/>
        </w:rPr>
        <w:t>each</w:t>
      </w:r>
      <w:r w:rsidR="00873829" w:rsidRPr="002F2370">
        <w:rPr>
          <w:rFonts w:asciiTheme="minorHAnsi" w:hAnsiTheme="minorHAnsi"/>
        </w:rPr>
        <w:t xml:space="preserve"> Commission</w:t>
      </w:r>
      <w:r w:rsidRPr="002F2370">
        <w:rPr>
          <w:rFonts w:asciiTheme="minorHAnsi" w:hAnsiTheme="minorHAnsi"/>
        </w:rPr>
        <w:t xml:space="preserve">er </w:t>
      </w:r>
      <w:r w:rsidR="00F13246" w:rsidRPr="002F2370">
        <w:rPr>
          <w:rFonts w:asciiTheme="minorHAnsi" w:hAnsiTheme="minorHAnsi"/>
        </w:rPr>
        <w:t>is</w:t>
      </w:r>
      <w:r w:rsidRPr="002F2370">
        <w:rPr>
          <w:rFonts w:asciiTheme="minorHAnsi" w:hAnsiTheme="minorHAnsi"/>
        </w:rPr>
        <w:t xml:space="preserve"> responsible for committing </w:t>
      </w:r>
      <w:r w:rsidR="000B2B68" w:rsidRPr="002F2370">
        <w:rPr>
          <w:rFonts w:asciiTheme="minorHAnsi" w:hAnsiTheme="minorHAnsi"/>
        </w:rPr>
        <w:t xml:space="preserve">their </w:t>
      </w:r>
      <w:r w:rsidRPr="002F2370">
        <w:rPr>
          <w:rFonts w:asciiTheme="minorHAnsi" w:hAnsiTheme="minorHAnsi"/>
        </w:rPr>
        <w:t>time and energy to the Commission’s mission to provide a permanent and effective voice for women and girls, drawing on</w:t>
      </w:r>
      <w:r w:rsidR="00F13246" w:rsidRPr="002F2370">
        <w:rPr>
          <w:rFonts w:asciiTheme="minorHAnsi" w:hAnsiTheme="minorHAnsi"/>
        </w:rPr>
        <w:t xml:space="preserve"> the</w:t>
      </w:r>
      <w:r w:rsidRPr="002F2370">
        <w:rPr>
          <w:rFonts w:asciiTheme="minorHAnsi" w:hAnsiTheme="minorHAnsi"/>
        </w:rPr>
        <w:t xml:space="preserve"> unique skill set and perspective</w:t>
      </w:r>
      <w:r w:rsidR="00F13246" w:rsidRPr="002F2370">
        <w:rPr>
          <w:rFonts w:asciiTheme="minorHAnsi" w:hAnsiTheme="minorHAnsi"/>
        </w:rPr>
        <w:t xml:space="preserve"> </w:t>
      </w:r>
      <w:r w:rsidR="000B2B68" w:rsidRPr="002F2370">
        <w:rPr>
          <w:rFonts w:asciiTheme="minorHAnsi" w:hAnsiTheme="minorHAnsi"/>
        </w:rPr>
        <w:t>they</w:t>
      </w:r>
      <w:r w:rsidR="00F13246" w:rsidRPr="002F2370">
        <w:rPr>
          <w:rFonts w:asciiTheme="minorHAnsi" w:hAnsiTheme="minorHAnsi"/>
        </w:rPr>
        <w:t xml:space="preserve"> bring to the table</w:t>
      </w:r>
      <w:r w:rsidRPr="002F2370">
        <w:rPr>
          <w:rFonts w:asciiTheme="minorHAnsi" w:hAnsiTheme="minorHAnsi"/>
        </w:rPr>
        <w:t xml:space="preserve">. </w:t>
      </w:r>
    </w:p>
    <w:p w:rsidR="009F7A71" w:rsidRPr="002F2370" w:rsidRDefault="009F7A71" w:rsidP="009F7A71">
      <w:pPr>
        <w:rPr>
          <w:rFonts w:asciiTheme="minorHAnsi" w:hAnsiTheme="minorHAnsi"/>
          <w:b/>
        </w:rPr>
      </w:pPr>
    </w:p>
    <w:p w:rsidR="009F7A71" w:rsidRPr="002F2370" w:rsidRDefault="009F7A71" w:rsidP="009F7A71">
      <w:pPr>
        <w:rPr>
          <w:rFonts w:asciiTheme="minorHAnsi" w:hAnsiTheme="minorHAnsi"/>
          <w:b/>
          <w:color w:val="5F497A" w:themeColor="accent4" w:themeShade="BF"/>
        </w:rPr>
      </w:pPr>
      <w:r w:rsidRPr="002F2370">
        <w:rPr>
          <w:rFonts w:asciiTheme="minorHAnsi" w:hAnsiTheme="minorHAnsi"/>
          <w:b/>
          <w:color w:val="5F497A" w:themeColor="accent4" w:themeShade="BF"/>
        </w:rPr>
        <w:t xml:space="preserve">Expectations for </w:t>
      </w:r>
      <w:r w:rsidR="0072162C" w:rsidRPr="002F2370">
        <w:rPr>
          <w:rFonts w:asciiTheme="minorHAnsi" w:hAnsiTheme="minorHAnsi"/>
          <w:b/>
          <w:color w:val="5F497A" w:themeColor="accent4" w:themeShade="BF"/>
        </w:rPr>
        <w:t>c</w:t>
      </w:r>
      <w:r w:rsidRPr="002F2370">
        <w:rPr>
          <w:rFonts w:asciiTheme="minorHAnsi" w:hAnsiTheme="minorHAnsi"/>
          <w:b/>
          <w:color w:val="5F497A" w:themeColor="accent4" w:themeShade="BF"/>
        </w:rPr>
        <w:t xml:space="preserve">ommissioner </w:t>
      </w:r>
      <w:r w:rsidR="0072162C" w:rsidRPr="002F2370">
        <w:rPr>
          <w:rFonts w:asciiTheme="minorHAnsi" w:hAnsiTheme="minorHAnsi"/>
          <w:b/>
          <w:color w:val="5F497A" w:themeColor="accent4" w:themeShade="BF"/>
        </w:rPr>
        <w:t>i</w:t>
      </w:r>
      <w:r w:rsidRPr="002F2370">
        <w:rPr>
          <w:rFonts w:asciiTheme="minorHAnsi" w:hAnsiTheme="minorHAnsi"/>
          <w:b/>
          <w:color w:val="5F497A" w:themeColor="accent4" w:themeShade="BF"/>
        </w:rPr>
        <w:t xml:space="preserve">nvolvement, </w:t>
      </w:r>
      <w:r w:rsidR="0072162C" w:rsidRPr="002F2370">
        <w:rPr>
          <w:rFonts w:asciiTheme="minorHAnsi" w:hAnsiTheme="minorHAnsi"/>
          <w:b/>
          <w:color w:val="5F497A" w:themeColor="accent4" w:themeShade="BF"/>
        </w:rPr>
        <w:t>t</w:t>
      </w:r>
      <w:r w:rsidRPr="002F2370">
        <w:rPr>
          <w:rFonts w:asciiTheme="minorHAnsi" w:hAnsiTheme="minorHAnsi"/>
          <w:b/>
          <w:color w:val="5F497A" w:themeColor="accent4" w:themeShade="BF"/>
        </w:rPr>
        <w:t xml:space="preserve">ime </w:t>
      </w:r>
      <w:r w:rsidR="0072162C" w:rsidRPr="002F2370">
        <w:rPr>
          <w:rFonts w:asciiTheme="minorHAnsi" w:hAnsiTheme="minorHAnsi"/>
          <w:b/>
          <w:color w:val="5F497A" w:themeColor="accent4" w:themeShade="BF"/>
        </w:rPr>
        <w:t>c</w:t>
      </w:r>
      <w:r w:rsidRPr="002F2370">
        <w:rPr>
          <w:rFonts w:asciiTheme="minorHAnsi" w:hAnsiTheme="minorHAnsi"/>
          <w:b/>
          <w:color w:val="5F497A" w:themeColor="accent4" w:themeShade="BF"/>
        </w:rPr>
        <w:t xml:space="preserve">ommitment, and </w:t>
      </w:r>
      <w:r w:rsidR="0072162C" w:rsidRPr="002F2370">
        <w:rPr>
          <w:rFonts w:asciiTheme="minorHAnsi" w:hAnsiTheme="minorHAnsi"/>
          <w:b/>
          <w:color w:val="5F497A" w:themeColor="accent4" w:themeShade="BF"/>
        </w:rPr>
        <w:t>t</w:t>
      </w:r>
      <w:r w:rsidRPr="002F2370">
        <w:rPr>
          <w:rFonts w:asciiTheme="minorHAnsi" w:hAnsiTheme="minorHAnsi"/>
          <w:b/>
          <w:color w:val="5F497A" w:themeColor="accent4" w:themeShade="BF"/>
        </w:rPr>
        <w:t xml:space="preserve">erms of </w:t>
      </w:r>
      <w:r w:rsidR="0072162C" w:rsidRPr="002F2370">
        <w:rPr>
          <w:rFonts w:asciiTheme="minorHAnsi" w:hAnsiTheme="minorHAnsi"/>
          <w:b/>
          <w:color w:val="5F497A" w:themeColor="accent4" w:themeShade="BF"/>
        </w:rPr>
        <w:t>s</w:t>
      </w:r>
      <w:r w:rsidRPr="002F2370">
        <w:rPr>
          <w:rFonts w:asciiTheme="minorHAnsi" w:hAnsiTheme="minorHAnsi"/>
          <w:b/>
          <w:color w:val="5F497A" w:themeColor="accent4" w:themeShade="BF"/>
        </w:rPr>
        <w:t>ervice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5382"/>
      </w:tblGrid>
      <w:tr w:rsidR="009F7A71" w:rsidRPr="002F2370" w:rsidTr="009F7A71">
        <w:tc>
          <w:tcPr>
            <w:tcW w:w="5058" w:type="dxa"/>
          </w:tcPr>
          <w:p w:rsidR="009F7A71" w:rsidRPr="002F2370" w:rsidRDefault="009F7A71" w:rsidP="009F7A71">
            <w:pPr>
              <w:rPr>
                <w:rFonts w:asciiTheme="minorHAnsi" w:hAnsiTheme="minorHAnsi"/>
                <w:b/>
                <w:color w:val="5F497A" w:themeColor="accent4" w:themeShade="BF"/>
              </w:rPr>
            </w:pPr>
            <w:r w:rsidRPr="002F2370">
              <w:rPr>
                <w:rFonts w:asciiTheme="minorHAnsi" w:hAnsiTheme="minorHAnsi"/>
                <w:b/>
                <w:color w:val="5F497A" w:themeColor="accent4" w:themeShade="BF"/>
              </w:rPr>
              <w:t>Provide governance</w:t>
            </w:r>
          </w:p>
          <w:p w:rsidR="00A21646" w:rsidRPr="002F2370" w:rsidRDefault="009F7A71" w:rsidP="00A21646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 xml:space="preserve">- </w:t>
            </w:r>
            <w:r w:rsidR="007C06ED" w:rsidRPr="002F2370">
              <w:rPr>
                <w:rFonts w:asciiTheme="minorHAnsi" w:hAnsiTheme="minorHAnsi"/>
              </w:rPr>
              <w:t xml:space="preserve">Set a work plan for each fiscal year </w:t>
            </w:r>
            <w:r w:rsidR="004A417B" w:rsidRPr="002F2370">
              <w:rPr>
                <w:rFonts w:asciiTheme="minorHAnsi" w:hAnsiTheme="minorHAnsi"/>
              </w:rPr>
              <w:t xml:space="preserve">to guide the Commission’s goals and commitments </w:t>
            </w:r>
          </w:p>
          <w:p w:rsidR="007C06ED" w:rsidRPr="002F2370" w:rsidRDefault="007C06ED" w:rsidP="00A21646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 Elect officers to serve and lead the Commission</w:t>
            </w:r>
          </w:p>
          <w:p w:rsidR="007C06ED" w:rsidRPr="002F2370" w:rsidRDefault="007C06ED" w:rsidP="00A21646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 Appoint committees, taskforces, or councils to provide more focused attention to specialized areas of concern</w:t>
            </w:r>
          </w:p>
          <w:p w:rsidR="007C06ED" w:rsidRPr="002F2370" w:rsidRDefault="007C06ED" w:rsidP="00A21646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 Enact and amend bylaws and policies to facilitate the effective functioning of the Commission</w:t>
            </w:r>
          </w:p>
          <w:p w:rsidR="009F7A71" w:rsidRPr="002F2370" w:rsidRDefault="009F7A71" w:rsidP="007C06E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2" w:type="dxa"/>
          </w:tcPr>
          <w:p w:rsidR="009F7A71" w:rsidRPr="002F2370" w:rsidRDefault="009F7A71" w:rsidP="009F7A71">
            <w:pPr>
              <w:rPr>
                <w:rFonts w:asciiTheme="minorHAnsi" w:hAnsiTheme="minorHAnsi"/>
                <w:b/>
                <w:color w:val="5F497A" w:themeColor="accent4" w:themeShade="BF"/>
              </w:rPr>
            </w:pPr>
            <w:r w:rsidRPr="002F2370">
              <w:rPr>
                <w:rFonts w:asciiTheme="minorHAnsi" w:hAnsiTheme="minorHAnsi"/>
                <w:b/>
                <w:color w:val="5F497A" w:themeColor="accent4" w:themeShade="BF"/>
              </w:rPr>
              <w:t>Represent the Commission</w:t>
            </w:r>
          </w:p>
          <w:p w:rsidR="009F7A71" w:rsidRPr="002F2370" w:rsidRDefault="009F7A71" w:rsidP="009F7A71">
            <w:pPr>
              <w:rPr>
                <w:rFonts w:asciiTheme="minorHAnsi" w:hAnsiTheme="minorHAnsi"/>
                <w:b/>
              </w:rPr>
            </w:pPr>
            <w:r w:rsidRPr="002F2370">
              <w:rPr>
                <w:rFonts w:asciiTheme="minorHAnsi" w:hAnsiTheme="minorHAnsi"/>
              </w:rPr>
              <w:t xml:space="preserve">- </w:t>
            </w:r>
            <w:r w:rsidR="00525213" w:rsidRPr="002F2370">
              <w:rPr>
                <w:rFonts w:asciiTheme="minorHAnsi" w:hAnsiTheme="minorHAnsi"/>
              </w:rPr>
              <w:t>Understand</w:t>
            </w:r>
            <w:r w:rsidR="006958E8" w:rsidRPr="002F2370">
              <w:rPr>
                <w:rFonts w:asciiTheme="minorHAnsi" w:hAnsiTheme="minorHAnsi"/>
              </w:rPr>
              <w:t xml:space="preserve"> the Commission’</w:t>
            </w:r>
            <w:r w:rsidR="00525213" w:rsidRPr="002F2370">
              <w:rPr>
                <w:rFonts w:asciiTheme="minorHAnsi" w:hAnsiTheme="minorHAnsi"/>
              </w:rPr>
              <w:t xml:space="preserve">s mission and </w:t>
            </w:r>
            <w:r w:rsidR="006958E8" w:rsidRPr="002F2370">
              <w:rPr>
                <w:rFonts w:asciiTheme="minorHAnsi" w:hAnsiTheme="minorHAnsi"/>
              </w:rPr>
              <w:t>advocate for th</w:t>
            </w:r>
            <w:r w:rsidR="00525213" w:rsidRPr="002F2370">
              <w:rPr>
                <w:rFonts w:asciiTheme="minorHAnsi" w:hAnsiTheme="minorHAnsi"/>
              </w:rPr>
              <w:t>ose</w:t>
            </w:r>
            <w:r w:rsidR="006958E8" w:rsidRPr="002F2370">
              <w:rPr>
                <w:rFonts w:asciiTheme="minorHAnsi" w:hAnsiTheme="minorHAnsi"/>
              </w:rPr>
              <w:t xml:space="preserve"> issues </w:t>
            </w:r>
            <w:r w:rsidR="00525213" w:rsidRPr="002F2370">
              <w:rPr>
                <w:rFonts w:asciiTheme="minorHAnsi" w:hAnsiTheme="minorHAnsi"/>
              </w:rPr>
              <w:t>that advance this mission</w:t>
            </w:r>
          </w:p>
          <w:p w:rsidR="006958E8" w:rsidRPr="002F2370" w:rsidRDefault="009F7A71" w:rsidP="009F7A71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 xml:space="preserve">- </w:t>
            </w:r>
            <w:r w:rsidR="006958E8" w:rsidRPr="002F2370">
              <w:rPr>
                <w:rFonts w:asciiTheme="minorHAnsi" w:hAnsiTheme="minorHAnsi"/>
              </w:rPr>
              <w:t xml:space="preserve">Share the work and impact of the </w:t>
            </w:r>
            <w:r w:rsidR="00525213" w:rsidRPr="002F2370">
              <w:rPr>
                <w:rFonts w:asciiTheme="minorHAnsi" w:hAnsiTheme="minorHAnsi"/>
              </w:rPr>
              <w:t>Commission</w:t>
            </w:r>
            <w:r w:rsidR="006958E8" w:rsidRPr="002F2370">
              <w:rPr>
                <w:rFonts w:asciiTheme="minorHAnsi" w:hAnsiTheme="minorHAnsi"/>
              </w:rPr>
              <w:t xml:space="preserve"> with the community </w:t>
            </w:r>
          </w:p>
          <w:p w:rsidR="009F7A71" w:rsidRPr="002F2370" w:rsidRDefault="009F7A71" w:rsidP="009F7A71">
            <w:pPr>
              <w:rPr>
                <w:rFonts w:asciiTheme="minorHAnsi" w:hAnsiTheme="minorHAnsi"/>
                <w:lang w:val="en"/>
              </w:rPr>
            </w:pPr>
            <w:r w:rsidRPr="002F2370">
              <w:rPr>
                <w:rFonts w:asciiTheme="minorHAnsi" w:hAnsiTheme="minorHAnsi"/>
              </w:rPr>
              <w:t>- Participate in the Speakers Bureau (optional)</w:t>
            </w:r>
          </w:p>
          <w:p w:rsidR="009F7A71" w:rsidRPr="002F2370" w:rsidRDefault="009F7A71" w:rsidP="006958E8">
            <w:pPr>
              <w:ind w:left="720"/>
              <w:rPr>
                <w:rFonts w:asciiTheme="minorHAnsi" w:hAnsiTheme="minorHAnsi"/>
                <w:lang w:val="en"/>
              </w:rPr>
            </w:pPr>
            <w:r w:rsidRPr="002F2370">
              <w:rPr>
                <w:rFonts w:asciiTheme="minorHAnsi" w:hAnsiTheme="minorHAnsi"/>
                <w:lang w:val="en"/>
              </w:rPr>
              <w:t xml:space="preserve">- </w:t>
            </w:r>
            <w:r w:rsidR="006958E8" w:rsidRPr="002F2370">
              <w:rPr>
                <w:rFonts w:asciiTheme="minorHAnsi" w:hAnsiTheme="minorHAnsi"/>
                <w:lang w:val="en"/>
              </w:rPr>
              <w:t>Provide information on the work of the Commission and the resources available to women</w:t>
            </w:r>
          </w:p>
          <w:p w:rsidR="006958E8" w:rsidRPr="002F2370" w:rsidRDefault="006958E8" w:rsidP="006958E8">
            <w:pPr>
              <w:ind w:left="720"/>
              <w:rPr>
                <w:rFonts w:asciiTheme="minorHAnsi" w:hAnsiTheme="minorHAnsi"/>
                <w:lang w:val="en"/>
              </w:rPr>
            </w:pPr>
            <w:r w:rsidRPr="002F2370">
              <w:rPr>
                <w:rFonts w:asciiTheme="minorHAnsi" w:hAnsiTheme="minorHAnsi"/>
                <w:lang w:val="en"/>
              </w:rPr>
              <w:t>-Engage with the community to build strong support and partnerships for the Commission</w:t>
            </w:r>
          </w:p>
        </w:tc>
      </w:tr>
      <w:tr w:rsidR="009F7A71" w:rsidRPr="002F2370" w:rsidTr="009F7A71">
        <w:tc>
          <w:tcPr>
            <w:tcW w:w="5058" w:type="dxa"/>
          </w:tcPr>
          <w:p w:rsidR="0086079A" w:rsidRPr="002F2370" w:rsidRDefault="0086079A" w:rsidP="0086079A">
            <w:pPr>
              <w:rPr>
                <w:rFonts w:asciiTheme="minorHAnsi" w:hAnsiTheme="minorHAnsi"/>
                <w:color w:val="5F497A" w:themeColor="accent4" w:themeShade="BF"/>
              </w:rPr>
            </w:pPr>
            <w:r w:rsidRPr="002F2370">
              <w:rPr>
                <w:rFonts w:asciiTheme="minorHAnsi" w:hAnsiTheme="minorHAnsi"/>
                <w:b/>
                <w:color w:val="5F497A" w:themeColor="accent4" w:themeShade="BF"/>
              </w:rPr>
              <w:t>Support major MCSW events and partnerships</w:t>
            </w:r>
          </w:p>
          <w:p w:rsidR="0086079A" w:rsidRPr="002F2370" w:rsidRDefault="0086079A" w:rsidP="0086079A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  <w:b/>
              </w:rPr>
              <w:t xml:space="preserve">- </w:t>
            </w:r>
            <w:r w:rsidRPr="002F2370">
              <w:rPr>
                <w:rFonts w:asciiTheme="minorHAnsi" w:hAnsiTheme="minorHAnsi"/>
              </w:rPr>
              <w:t>Unsung Heroine Celebration (all-day event in June)</w:t>
            </w:r>
          </w:p>
          <w:p w:rsidR="0086079A" w:rsidRPr="002F2370" w:rsidRDefault="0086079A" w:rsidP="0086079A">
            <w:pPr>
              <w:ind w:left="720"/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-Recognize the contributions of incredible women who have made critical differences in their communities</w:t>
            </w:r>
          </w:p>
          <w:p w:rsidR="0086079A" w:rsidRPr="002F2370" w:rsidRDefault="0086079A" w:rsidP="0086079A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 Advocacy Day (all-day event in May)</w:t>
            </w:r>
          </w:p>
          <w:p w:rsidR="0086079A" w:rsidRPr="002F2370" w:rsidRDefault="0086079A" w:rsidP="0086079A">
            <w:pPr>
              <w:ind w:left="720"/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-Join other Commissioners and volunteers to advocate for the Commission’s endorsed legislation at the State House</w:t>
            </w:r>
          </w:p>
          <w:p w:rsidR="0086079A" w:rsidRPr="002F2370" w:rsidRDefault="0086079A" w:rsidP="0086079A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 Four Public Hearings (Evening events in fall, winter, spring)</w:t>
            </w:r>
          </w:p>
          <w:p w:rsidR="0086079A" w:rsidRPr="002F2370" w:rsidRDefault="0086079A" w:rsidP="0086079A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 Hear from individuals and organizations across the Commonwealth about the issues facing women and girls from different regions and life experiences</w:t>
            </w:r>
          </w:p>
          <w:p w:rsidR="009F7A71" w:rsidRPr="002F2370" w:rsidRDefault="009F7A71" w:rsidP="0086079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2" w:type="dxa"/>
          </w:tcPr>
          <w:p w:rsidR="009F7A71" w:rsidRPr="002F2370" w:rsidRDefault="009F7A71" w:rsidP="009F7A71">
            <w:pPr>
              <w:rPr>
                <w:rFonts w:asciiTheme="minorHAnsi" w:hAnsiTheme="minorHAnsi"/>
                <w:b/>
                <w:color w:val="5F497A" w:themeColor="accent4" w:themeShade="BF"/>
              </w:rPr>
            </w:pPr>
            <w:r w:rsidRPr="002F2370">
              <w:rPr>
                <w:rFonts w:asciiTheme="minorHAnsi" w:hAnsiTheme="minorHAnsi"/>
                <w:b/>
                <w:color w:val="5F497A" w:themeColor="accent4" w:themeShade="BF"/>
              </w:rPr>
              <w:t>Participate in committee work (at least one)</w:t>
            </w:r>
          </w:p>
          <w:p w:rsidR="009F7A71" w:rsidRPr="002F2370" w:rsidRDefault="009F7A71" w:rsidP="009F7A71">
            <w:pPr>
              <w:rPr>
                <w:rFonts w:asciiTheme="minorHAnsi" w:hAnsiTheme="minorHAnsi"/>
                <w:b/>
                <w:color w:val="5F497A" w:themeColor="accent4" w:themeShade="BF"/>
              </w:rPr>
            </w:pPr>
            <w:r w:rsidRPr="002F2370">
              <w:rPr>
                <w:rFonts w:asciiTheme="minorHAnsi" w:hAnsiTheme="minorHAnsi"/>
                <w:b/>
                <w:color w:val="5F497A" w:themeColor="accent4" w:themeShade="BF"/>
              </w:rPr>
              <w:t>- Program &amp; Planning</w:t>
            </w:r>
          </w:p>
          <w:p w:rsidR="009F7A71" w:rsidRPr="002F2370" w:rsidRDefault="009F7A71" w:rsidP="009F7A71">
            <w:pPr>
              <w:ind w:left="720"/>
              <w:rPr>
                <w:rFonts w:asciiTheme="minorHAnsi" w:hAnsiTheme="minorHAnsi"/>
                <w:color w:val="000000"/>
              </w:rPr>
            </w:pPr>
            <w:r w:rsidRPr="002F2370">
              <w:rPr>
                <w:rFonts w:asciiTheme="minorHAnsi" w:hAnsiTheme="minorHAnsi"/>
                <w:color w:val="000000"/>
              </w:rPr>
              <w:t>Facilitates outreach efforts and public interaction with constituents; advises the MCSW on key issues affecting the status of women in Massachusetts</w:t>
            </w:r>
          </w:p>
          <w:p w:rsidR="009F7A71" w:rsidRPr="002F2370" w:rsidRDefault="009F7A71" w:rsidP="009F7A71">
            <w:pPr>
              <w:ind w:left="720"/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Coordinates the MCSW’s signature event honoring women from across the Commonwealth for their unheralded service to their communities</w:t>
            </w:r>
          </w:p>
          <w:p w:rsidR="009F7A71" w:rsidRPr="002F2370" w:rsidRDefault="009B1831" w:rsidP="009B1831">
            <w:pPr>
              <w:rPr>
                <w:rFonts w:asciiTheme="minorHAnsi" w:hAnsiTheme="minorHAnsi"/>
                <w:b/>
                <w:color w:val="000000"/>
              </w:rPr>
            </w:pPr>
            <w:r w:rsidRPr="002F2370">
              <w:rPr>
                <w:rFonts w:asciiTheme="minorHAnsi" w:hAnsiTheme="minorHAnsi"/>
                <w:b/>
                <w:color w:val="5F497A" w:themeColor="accent4" w:themeShade="BF"/>
              </w:rPr>
              <w:t xml:space="preserve">- </w:t>
            </w:r>
            <w:r w:rsidR="009F7A71" w:rsidRPr="002F2370">
              <w:rPr>
                <w:rFonts w:asciiTheme="minorHAnsi" w:hAnsiTheme="minorHAnsi"/>
                <w:b/>
                <w:color w:val="5F497A" w:themeColor="accent4" w:themeShade="BF"/>
              </w:rPr>
              <w:t>Legislative &amp; Public Policy Committee</w:t>
            </w:r>
          </w:p>
          <w:p w:rsidR="009F7A71" w:rsidRPr="002F2370" w:rsidRDefault="0086079A" w:rsidP="009B1831">
            <w:pPr>
              <w:ind w:left="720"/>
              <w:rPr>
                <w:rFonts w:asciiTheme="minorHAnsi" w:hAnsiTheme="minorHAnsi"/>
                <w:color w:val="000000"/>
              </w:rPr>
            </w:pPr>
            <w:r w:rsidRPr="002F2370">
              <w:rPr>
                <w:rFonts w:asciiTheme="minorHAnsi" w:hAnsiTheme="minorHAnsi"/>
                <w:color w:val="000000"/>
              </w:rPr>
              <w:t>Gathers information on issues affecting women and girls, reviews policies, and makes suggestions and advocates for effective solutions</w:t>
            </w:r>
          </w:p>
          <w:p w:rsidR="009F7A71" w:rsidRPr="002F2370" w:rsidRDefault="009B1831" w:rsidP="009B1831">
            <w:pPr>
              <w:rPr>
                <w:rFonts w:asciiTheme="minorHAnsi" w:hAnsiTheme="minorHAnsi"/>
                <w:b/>
                <w:color w:val="5F497A" w:themeColor="accent4" w:themeShade="BF"/>
              </w:rPr>
            </w:pPr>
            <w:r w:rsidRPr="002F2370">
              <w:rPr>
                <w:rFonts w:asciiTheme="minorHAnsi" w:hAnsiTheme="minorHAnsi"/>
                <w:b/>
                <w:color w:val="000000"/>
              </w:rPr>
              <w:t xml:space="preserve">- </w:t>
            </w:r>
            <w:r w:rsidR="009F7A71" w:rsidRPr="002F2370">
              <w:rPr>
                <w:rFonts w:asciiTheme="minorHAnsi" w:hAnsiTheme="minorHAnsi"/>
                <w:b/>
                <w:color w:val="5F497A" w:themeColor="accent4" w:themeShade="BF"/>
              </w:rPr>
              <w:t>Personnel &amp; Budget Committee</w:t>
            </w:r>
          </w:p>
          <w:p w:rsidR="009F7A71" w:rsidRPr="002F2370" w:rsidRDefault="0086079A" w:rsidP="00784B55">
            <w:pPr>
              <w:ind w:left="720"/>
              <w:rPr>
                <w:rFonts w:asciiTheme="minorHAnsi" w:hAnsiTheme="minorHAnsi"/>
                <w:color w:val="000000"/>
              </w:rPr>
            </w:pPr>
            <w:r w:rsidRPr="002F2370">
              <w:rPr>
                <w:rFonts w:asciiTheme="minorHAnsi" w:hAnsiTheme="minorHAnsi"/>
                <w:color w:val="000000"/>
              </w:rPr>
              <w:t>Provides oversight</w:t>
            </w:r>
            <w:r w:rsidR="009F7A71" w:rsidRPr="002F2370">
              <w:rPr>
                <w:rFonts w:asciiTheme="minorHAnsi" w:hAnsiTheme="minorHAnsi"/>
                <w:color w:val="000000"/>
              </w:rPr>
              <w:t xml:space="preserve"> on personnel issues co</w:t>
            </w:r>
            <w:r w:rsidR="00784B55" w:rsidRPr="002F2370">
              <w:rPr>
                <w:rFonts w:asciiTheme="minorHAnsi" w:hAnsiTheme="minorHAnsi"/>
                <w:color w:val="000000"/>
              </w:rPr>
              <w:t>ncerning the executive director; a</w:t>
            </w:r>
            <w:r w:rsidR="009F7A71" w:rsidRPr="002F2370">
              <w:rPr>
                <w:rFonts w:asciiTheme="minorHAnsi" w:hAnsiTheme="minorHAnsi"/>
                <w:color w:val="000000"/>
              </w:rPr>
              <w:t xml:space="preserve">ssists MCSW </w:t>
            </w:r>
            <w:r w:rsidR="00610333" w:rsidRPr="002F2370">
              <w:rPr>
                <w:rFonts w:asciiTheme="minorHAnsi" w:hAnsiTheme="minorHAnsi"/>
                <w:color w:val="000000"/>
              </w:rPr>
              <w:t>t</w:t>
            </w:r>
            <w:r w:rsidR="009F7A71" w:rsidRPr="002F2370">
              <w:rPr>
                <w:rFonts w:asciiTheme="minorHAnsi" w:hAnsiTheme="minorHAnsi"/>
                <w:color w:val="000000"/>
              </w:rPr>
              <w:t>reasurer with setting and monitoring the MCSW budget</w:t>
            </w:r>
          </w:p>
        </w:tc>
      </w:tr>
      <w:tr w:rsidR="009F7A71" w:rsidRPr="002F2370" w:rsidTr="009F7A71">
        <w:tc>
          <w:tcPr>
            <w:tcW w:w="5058" w:type="dxa"/>
          </w:tcPr>
          <w:p w:rsidR="0086079A" w:rsidRPr="002F2370" w:rsidRDefault="0086079A" w:rsidP="0086079A">
            <w:pPr>
              <w:rPr>
                <w:rFonts w:asciiTheme="minorHAnsi" w:hAnsiTheme="minorHAnsi"/>
                <w:b/>
                <w:color w:val="5F497A" w:themeColor="accent4" w:themeShade="BF"/>
              </w:rPr>
            </w:pPr>
            <w:r w:rsidRPr="002F2370">
              <w:rPr>
                <w:rFonts w:asciiTheme="minorHAnsi" w:hAnsiTheme="minorHAnsi"/>
                <w:b/>
                <w:color w:val="5F497A" w:themeColor="accent4" w:themeShade="BF"/>
              </w:rPr>
              <w:t>Meeting attendance</w:t>
            </w:r>
          </w:p>
          <w:p w:rsidR="0086079A" w:rsidRPr="002F2370" w:rsidRDefault="0086079A" w:rsidP="0086079A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 Attend the monthly full commission meetings (10 per year, typically held on the fourth Thursday during the months of September - June)</w:t>
            </w:r>
          </w:p>
          <w:p w:rsidR="0086079A" w:rsidRPr="002F2370" w:rsidRDefault="0086079A" w:rsidP="0086079A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 Attend all-day annual planning session in June</w:t>
            </w:r>
          </w:p>
          <w:p w:rsidR="0086079A" w:rsidRPr="002F2370" w:rsidRDefault="0086079A" w:rsidP="0086079A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 xml:space="preserve">- Stay informed and up to date by reviewing all minutes and reports </w:t>
            </w:r>
          </w:p>
          <w:p w:rsidR="00610333" w:rsidRPr="002F2370" w:rsidRDefault="0086079A" w:rsidP="0086079A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 Foster a collaborative environment conducive to effectively carrying out the important work of the Commission</w:t>
            </w:r>
          </w:p>
        </w:tc>
        <w:tc>
          <w:tcPr>
            <w:tcW w:w="5382" w:type="dxa"/>
          </w:tcPr>
          <w:p w:rsidR="009F7A71" w:rsidRPr="002F2370" w:rsidRDefault="009F7A71" w:rsidP="009B1831">
            <w:pPr>
              <w:rPr>
                <w:rFonts w:asciiTheme="minorHAnsi" w:hAnsiTheme="minorHAnsi"/>
                <w:color w:val="5F497A" w:themeColor="accent4" w:themeShade="BF"/>
              </w:rPr>
            </w:pPr>
            <w:r w:rsidRPr="002F2370">
              <w:rPr>
                <w:rFonts w:asciiTheme="minorHAnsi" w:hAnsiTheme="minorHAnsi"/>
                <w:b/>
                <w:color w:val="5F497A" w:themeColor="accent4" w:themeShade="BF"/>
              </w:rPr>
              <w:t>Terms</w:t>
            </w:r>
          </w:p>
          <w:p w:rsidR="009F7A71" w:rsidRPr="002F2370" w:rsidRDefault="009B1831" w:rsidP="009F7A71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 xml:space="preserve">- </w:t>
            </w:r>
            <w:r w:rsidR="009F7A71" w:rsidRPr="002F2370">
              <w:rPr>
                <w:rFonts w:asciiTheme="minorHAnsi" w:hAnsiTheme="minorHAnsi"/>
              </w:rPr>
              <w:t xml:space="preserve">Terms of service are three years in length or </w:t>
            </w:r>
            <w:r w:rsidRPr="002F2370">
              <w:rPr>
                <w:rFonts w:asciiTheme="minorHAnsi" w:hAnsiTheme="minorHAnsi"/>
              </w:rPr>
              <w:t xml:space="preserve">until a successor is appointed </w:t>
            </w:r>
          </w:p>
          <w:p w:rsidR="00784B55" w:rsidRPr="002F2370" w:rsidRDefault="00D804EE" w:rsidP="009F7A71">
            <w:pPr>
              <w:rPr>
                <w:rFonts w:asciiTheme="minorHAnsi" w:hAnsiTheme="minorHAnsi"/>
              </w:rPr>
            </w:pPr>
            <w:r w:rsidRPr="002F2370">
              <w:rPr>
                <w:rFonts w:asciiTheme="minorHAnsi" w:hAnsiTheme="minorHAnsi"/>
              </w:rPr>
              <w:t>- If predecessor leaves the Commission mid-term, the new appointee will serve only for the remainder of the predecessor’s term</w:t>
            </w:r>
          </w:p>
          <w:p w:rsidR="00784B55" w:rsidRPr="002F2370" w:rsidRDefault="00784B55" w:rsidP="009F7A71">
            <w:pPr>
              <w:rPr>
                <w:rFonts w:asciiTheme="minorHAnsi" w:hAnsiTheme="minorHAnsi"/>
              </w:rPr>
            </w:pPr>
          </w:p>
          <w:p w:rsidR="00784B55" w:rsidRPr="002F2370" w:rsidRDefault="00784B55" w:rsidP="009F7A71">
            <w:pPr>
              <w:rPr>
                <w:rFonts w:asciiTheme="minorHAnsi" w:hAnsiTheme="minorHAnsi"/>
              </w:rPr>
            </w:pPr>
          </w:p>
        </w:tc>
      </w:tr>
    </w:tbl>
    <w:p w:rsidR="0086079A" w:rsidRPr="002F2370" w:rsidRDefault="0086079A" w:rsidP="00784B55">
      <w:pPr>
        <w:rPr>
          <w:rFonts w:asciiTheme="minorHAnsi" w:hAnsiTheme="minorHAnsi"/>
          <w:b/>
          <w:i/>
          <w:color w:val="5F497A" w:themeColor="accent4" w:themeShade="BF"/>
        </w:rPr>
      </w:pPr>
    </w:p>
    <w:p w:rsidR="00607B58" w:rsidRPr="002F2370" w:rsidRDefault="00607B58" w:rsidP="00607B58">
      <w:pPr>
        <w:rPr>
          <w:rFonts w:asciiTheme="minorHAnsi" w:hAnsiTheme="minorHAnsi"/>
          <w:b/>
          <w:color w:val="5F497A" w:themeColor="accent4" w:themeShade="BF"/>
        </w:rPr>
      </w:pPr>
      <w:r w:rsidRPr="002F2370">
        <w:rPr>
          <w:rFonts w:asciiTheme="minorHAnsi" w:hAnsiTheme="minorHAnsi"/>
          <w:b/>
          <w:color w:val="5F497A" w:themeColor="accent4" w:themeShade="BF"/>
        </w:rPr>
        <w:lastRenderedPageBreak/>
        <w:t>Examples of impact</w:t>
      </w:r>
    </w:p>
    <w:p w:rsidR="00607B58" w:rsidRPr="002F2370" w:rsidRDefault="00607B58" w:rsidP="00607B58">
      <w:pPr>
        <w:rPr>
          <w:rFonts w:asciiTheme="minorHAnsi" w:hAnsiTheme="minorHAnsi"/>
        </w:rPr>
      </w:pPr>
    </w:p>
    <w:p w:rsidR="00607B58" w:rsidRPr="002F2370" w:rsidRDefault="00607B58" w:rsidP="00607B58">
      <w:pPr>
        <w:rPr>
          <w:rFonts w:asciiTheme="minorHAnsi" w:hAnsiTheme="minorHAnsi"/>
        </w:rPr>
      </w:pPr>
      <w:r w:rsidRPr="002F2370">
        <w:rPr>
          <w:rFonts w:asciiTheme="minorHAnsi" w:hAnsiTheme="minorHAnsi"/>
        </w:rPr>
        <w:t>•</w:t>
      </w:r>
      <w:r w:rsidRPr="002F2370">
        <w:rPr>
          <w:rFonts w:asciiTheme="minorHAnsi" w:hAnsiTheme="minorHAnsi"/>
        </w:rPr>
        <w:tab/>
        <w:t>Par</w:t>
      </w:r>
      <w:r w:rsidR="002609C9" w:rsidRPr="002F2370">
        <w:rPr>
          <w:rFonts w:asciiTheme="minorHAnsi" w:hAnsiTheme="minorHAnsi"/>
        </w:rPr>
        <w:t>tner with the Treasurer and community c</w:t>
      </w:r>
      <w:r w:rsidRPr="002F2370">
        <w:rPr>
          <w:rFonts w:asciiTheme="minorHAnsi" w:hAnsiTheme="minorHAnsi"/>
        </w:rPr>
        <w:t>olleges to host salary negotiation workshops.</w:t>
      </w:r>
    </w:p>
    <w:p w:rsidR="00607B58" w:rsidRPr="002F2370" w:rsidRDefault="00607B58" w:rsidP="00607B58">
      <w:pPr>
        <w:rPr>
          <w:rFonts w:asciiTheme="minorHAnsi" w:hAnsiTheme="minorHAnsi"/>
        </w:rPr>
      </w:pPr>
      <w:r w:rsidRPr="002F2370">
        <w:rPr>
          <w:rFonts w:asciiTheme="minorHAnsi" w:hAnsiTheme="minorHAnsi"/>
        </w:rPr>
        <w:t>•</w:t>
      </w:r>
      <w:r w:rsidRPr="002F2370">
        <w:rPr>
          <w:rFonts w:asciiTheme="minorHAnsi" w:hAnsiTheme="minorHAnsi"/>
        </w:rPr>
        <w:tab/>
        <w:t>Drafted legislation to require effective sexual harassment training.</w:t>
      </w:r>
    </w:p>
    <w:p w:rsidR="002F2370" w:rsidRDefault="00607B58" w:rsidP="00607B58">
      <w:pPr>
        <w:rPr>
          <w:rFonts w:asciiTheme="minorHAnsi" w:hAnsiTheme="minorHAnsi"/>
        </w:rPr>
      </w:pPr>
      <w:r w:rsidRPr="002F2370">
        <w:rPr>
          <w:rFonts w:asciiTheme="minorHAnsi" w:hAnsiTheme="minorHAnsi"/>
        </w:rPr>
        <w:t>•</w:t>
      </w:r>
      <w:r w:rsidRPr="002F2370">
        <w:rPr>
          <w:rFonts w:asciiTheme="minorHAnsi" w:hAnsiTheme="minorHAnsi"/>
        </w:rPr>
        <w:tab/>
        <w:t xml:space="preserve">Broadly </w:t>
      </w:r>
      <w:r w:rsidR="002609C9" w:rsidRPr="002F2370">
        <w:rPr>
          <w:rFonts w:asciiTheme="minorHAnsi" w:hAnsiTheme="minorHAnsi"/>
        </w:rPr>
        <w:t>advocate</w:t>
      </w:r>
      <w:r w:rsidRPr="002F2370">
        <w:rPr>
          <w:rFonts w:asciiTheme="minorHAnsi" w:hAnsiTheme="minorHAnsi"/>
        </w:rPr>
        <w:t xml:space="preserve"> for legislation in many areas including campaign funds for childcare; increasing the number of </w:t>
      </w:r>
    </w:p>
    <w:p w:rsidR="00607B58" w:rsidRPr="002F2370" w:rsidRDefault="00607B58" w:rsidP="002F2370">
      <w:pPr>
        <w:ind w:left="1440"/>
        <w:rPr>
          <w:rFonts w:asciiTheme="minorHAnsi" w:hAnsiTheme="minorHAnsi"/>
        </w:rPr>
      </w:pPr>
      <w:r w:rsidRPr="002F2370">
        <w:rPr>
          <w:rFonts w:asciiTheme="minorHAnsi" w:hAnsiTheme="minorHAnsi"/>
        </w:rPr>
        <w:t xml:space="preserve">women on </w:t>
      </w:r>
      <w:r w:rsidR="002609C9" w:rsidRPr="002F2370">
        <w:rPr>
          <w:rFonts w:asciiTheme="minorHAnsi" w:hAnsiTheme="minorHAnsi"/>
        </w:rPr>
        <w:t>public b</w:t>
      </w:r>
      <w:r w:rsidRPr="002F2370">
        <w:rPr>
          <w:rFonts w:asciiTheme="minorHAnsi" w:hAnsiTheme="minorHAnsi"/>
        </w:rPr>
        <w:t>oards</w:t>
      </w:r>
      <w:r w:rsidR="002609C9" w:rsidRPr="002F2370">
        <w:rPr>
          <w:rFonts w:asciiTheme="minorHAnsi" w:hAnsiTheme="minorHAnsi"/>
        </w:rPr>
        <w:t xml:space="preserve"> and commissions</w:t>
      </w:r>
      <w:r w:rsidRPr="002F2370">
        <w:rPr>
          <w:rFonts w:asciiTheme="minorHAnsi" w:hAnsiTheme="minorHAnsi"/>
        </w:rPr>
        <w:t xml:space="preserve">; </w:t>
      </w:r>
      <w:r w:rsidR="001C6B49" w:rsidRPr="002F2370">
        <w:rPr>
          <w:rFonts w:asciiTheme="minorHAnsi" w:hAnsiTheme="minorHAnsi"/>
        </w:rPr>
        <w:t>Medicaid</w:t>
      </w:r>
      <w:r w:rsidRPr="002F2370">
        <w:rPr>
          <w:rFonts w:asciiTheme="minorHAnsi" w:hAnsiTheme="minorHAnsi"/>
        </w:rPr>
        <w:t xml:space="preserve"> coverage for doulas; ending child marriage; providing free menstrual products in prisons, homeless shelters and middle schools and high schools.</w:t>
      </w:r>
    </w:p>
    <w:p w:rsidR="002F2370" w:rsidRDefault="00607B58" w:rsidP="002F2370">
      <w:pPr>
        <w:ind w:left="720" w:hanging="720"/>
        <w:rPr>
          <w:rFonts w:asciiTheme="minorHAnsi" w:hAnsiTheme="minorHAnsi"/>
        </w:rPr>
      </w:pPr>
      <w:r w:rsidRPr="002F2370">
        <w:rPr>
          <w:rFonts w:asciiTheme="minorHAnsi" w:hAnsiTheme="minorHAnsi"/>
        </w:rPr>
        <w:t>•</w:t>
      </w:r>
      <w:r w:rsidRPr="002F2370">
        <w:rPr>
          <w:rFonts w:asciiTheme="minorHAnsi" w:hAnsiTheme="minorHAnsi"/>
        </w:rPr>
        <w:tab/>
        <w:t xml:space="preserve">Host four public hearings across the state each year that </w:t>
      </w:r>
      <w:r w:rsidR="002609C9" w:rsidRPr="002F2370">
        <w:rPr>
          <w:rFonts w:asciiTheme="minorHAnsi" w:hAnsiTheme="minorHAnsi"/>
        </w:rPr>
        <w:t>are</w:t>
      </w:r>
      <w:r w:rsidRPr="002F2370">
        <w:rPr>
          <w:rFonts w:asciiTheme="minorHAnsi" w:hAnsiTheme="minorHAnsi"/>
        </w:rPr>
        <w:t xml:space="preserve"> open to anyone who wishes to testify, where </w:t>
      </w:r>
      <w:r w:rsidR="002609C9" w:rsidRPr="002F2370">
        <w:rPr>
          <w:rFonts w:asciiTheme="minorHAnsi" w:hAnsiTheme="minorHAnsi"/>
        </w:rPr>
        <w:t>the MCSW</w:t>
      </w:r>
      <w:r w:rsidRPr="002F2370">
        <w:rPr>
          <w:rFonts w:asciiTheme="minorHAnsi" w:hAnsiTheme="minorHAnsi"/>
        </w:rPr>
        <w:t xml:space="preserve"> </w:t>
      </w:r>
    </w:p>
    <w:p w:rsidR="002F2370" w:rsidRDefault="00607B58" w:rsidP="002609C9">
      <w:pPr>
        <w:ind w:left="720" w:firstLine="720"/>
        <w:rPr>
          <w:rFonts w:asciiTheme="minorHAnsi" w:hAnsiTheme="minorHAnsi"/>
        </w:rPr>
      </w:pPr>
      <w:proofErr w:type="gramStart"/>
      <w:r w:rsidRPr="002F2370">
        <w:rPr>
          <w:rFonts w:asciiTheme="minorHAnsi" w:hAnsiTheme="minorHAnsi"/>
        </w:rPr>
        <w:t>partner</w:t>
      </w:r>
      <w:r w:rsidR="002609C9" w:rsidRPr="002F2370">
        <w:rPr>
          <w:rFonts w:asciiTheme="minorHAnsi" w:hAnsiTheme="minorHAnsi"/>
        </w:rPr>
        <w:t>s</w:t>
      </w:r>
      <w:proofErr w:type="gramEnd"/>
      <w:r w:rsidRPr="002F2370">
        <w:rPr>
          <w:rFonts w:asciiTheme="minorHAnsi" w:hAnsiTheme="minorHAnsi"/>
        </w:rPr>
        <w:t xml:space="preserve"> </w:t>
      </w:r>
      <w:r w:rsidR="002F2370" w:rsidRPr="002F2370">
        <w:rPr>
          <w:rFonts w:asciiTheme="minorHAnsi" w:hAnsiTheme="minorHAnsi"/>
        </w:rPr>
        <w:t>with the</w:t>
      </w:r>
      <w:r w:rsidRPr="002F2370">
        <w:rPr>
          <w:rFonts w:asciiTheme="minorHAnsi" w:hAnsiTheme="minorHAnsi"/>
        </w:rPr>
        <w:t xml:space="preserve"> </w:t>
      </w:r>
      <w:r w:rsidR="002609C9" w:rsidRPr="002F2370">
        <w:rPr>
          <w:rFonts w:asciiTheme="minorHAnsi" w:hAnsiTheme="minorHAnsi"/>
        </w:rPr>
        <w:t>r</w:t>
      </w:r>
      <w:r w:rsidRPr="002F2370">
        <w:rPr>
          <w:rFonts w:asciiTheme="minorHAnsi" w:hAnsiTheme="minorHAnsi"/>
        </w:rPr>
        <w:t xml:space="preserve">egional </w:t>
      </w:r>
      <w:r w:rsidR="002609C9" w:rsidRPr="002F2370">
        <w:rPr>
          <w:rFonts w:asciiTheme="minorHAnsi" w:hAnsiTheme="minorHAnsi"/>
        </w:rPr>
        <w:t>c</w:t>
      </w:r>
      <w:r w:rsidRPr="002F2370">
        <w:rPr>
          <w:rFonts w:asciiTheme="minorHAnsi" w:hAnsiTheme="minorHAnsi"/>
        </w:rPr>
        <w:t xml:space="preserve">ommissions </w:t>
      </w:r>
      <w:r w:rsidR="001C6B49">
        <w:rPr>
          <w:rFonts w:asciiTheme="minorHAnsi" w:hAnsiTheme="minorHAnsi"/>
        </w:rPr>
        <w:t>to</w:t>
      </w:r>
      <w:r w:rsidRPr="002F2370">
        <w:rPr>
          <w:rFonts w:asciiTheme="minorHAnsi" w:hAnsiTheme="minorHAnsi"/>
        </w:rPr>
        <w:t xml:space="preserve"> invite the public, elected officials, and organizations that focus </w:t>
      </w:r>
    </w:p>
    <w:p w:rsidR="00607B58" w:rsidRPr="002F2370" w:rsidRDefault="00607B58" w:rsidP="002609C9">
      <w:pPr>
        <w:ind w:left="720" w:firstLine="720"/>
        <w:rPr>
          <w:rFonts w:asciiTheme="minorHAnsi" w:hAnsiTheme="minorHAnsi"/>
        </w:rPr>
      </w:pPr>
      <w:proofErr w:type="gramStart"/>
      <w:r w:rsidRPr="002F2370">
        <w:rPr>
          <w:rFonts w:asciiTheme="minorHAnsi" w:hAnsiTheme="minorHAnsi"/>
        </w:rPr>
        <w:t>on</w:t>
      </w:r>
      <w:proofErr w:type="gramEnd"/>
      <w:r w:rsidRPr="002F2370">
        <w:rPr>
          <w:rFonts w:asciiTheme="minorHAnsi" w:hAnsiTheme="minorHAnsi"/>
        </w:rPr>
        <w:t xml:space="preserve"> issues that affect</w:t>
      </w:r>
      <w:r w:rsidR="002F2370">
        <w:rPr>
          <w:rFonts w:asciiTheme="minorHAnsi" w:hAnsiTheme="minorHAnsi"/>
        </w:rPr>
        <w:t xml:space="preserve"> </w:t>
      </w:r>
      <w:r w:rsidR="002F2370" w:rsidRPr="002F2370">
        <w:rPr>
          <w:rFonts w:asciiTheme="minorHAnsi" w:hAnsiTheme="minorHAnsi"/>
        </w:rPr>
        <w:t>women to offer remarks.</w:t>
      </w:r>
    </w:p>
    <w:p w:rsidR="00607B58" w:rsidRPr="002F2370" w:rsidRDefault="00607B58" w:rsidP="002F2370">
      <w:pPr>
        <w:ind w:left="720" w:hanging="720"/>
        <w:rPr>
          <w:rFonts w:asciiTheme="minorHAnsi" w:hAnsiTheme="minorHAnsi"/>
        </w:rPr>
      </w:pPr>
      <w:r w:rsidRPr="002F2370">
        <w:rPr>
          <w:rFonts w:asciiTheme="minorHAnsi" w:hAnsiTheme="minorHAnsi"/>
        </w:rPr>
        <w:t>•</w:t>
      </w:r>
      <w:r w:rsidRPr="002F2370">
        <w:rPr>
          <w:rFonts w:asciiTheme="minorHAnsi" w:hAnsiTheme="minorHAnsi"/>
        </w:rPr>
        <w:tab/>
        <w:t>Support</w:t>
      </w:r>
      <w:r w:rsidR="007D3722" w:rsidRPr="002F2370">
        <w:rPr>
          <w:rFonts w:asciiTheme="minorHAnsi" w:hAnsiTheme="minorHAnsi"/>
        </w:rPr>
        <w:t xml:space="preserve"> the network of</w:t>
      </w:r>
      <w:r w:rsidRPr="002F2370">
        <w:rPr>
          <w:rFonts w:asciiTheme="minorHAnsi" w:hAnsiTheme="minorHAnsi"/>
        </w:rPr>
        <w:t xml:space="preserve"> eleven regional women’s commiss</w:t>
      </w:r>
      <w:r w:rsidR="002609C9" w:rsidRPr="002F2370">
        <w:rPr>
          <w:rFonts w:asciiTheme="minorHAnsi" w:hAnsiTheme="minorHAnsi"/>
        </w:rPr>
        <w:t>ions across the state with 103 regional c</w:t>
      </w:r>
      <w:r w:rsidRPr="002F2370">
        <w:rPr>
          <w:rFonts w:asciiTheme="minorHAnsi" w:hAnsiTheme="minorHAnsi"/>
        </w:rPr>
        <w:t>ommission</w:t>
      </w:r>
      <w:r w:rsidR="002609C9" w:rsidRPr="002F2370">
        <w:rPr>
          <w:rFonts w:asciiTheme="minorHAnsi" w:hAnsiTheme="minorHAnsi"/>
        </w:rPr>
        <w:t>er</w:t>
      </w:r>
      <w:r w:rsidRPr="002F2370">
        <w:rPr>
          <w:rFonts w:asciiTheme="minorHAnsi" w:hAnsiTheme="minorHAnsi"/>
        </w:rPr>
        <w:t>s whom are</w:t>
      </w:r>
      <w:r w:rsidR="002F2370">
        <w:rPr>
          <w:rFonts w:asciiTheme="minorHAnsi" w:hAnsiTheme="minorHAnsi"/>
        </w:rPr>
        <w:t xml:space="preserve"> </w:t>
      </w:r>
      <w:r w:rsidRPr="002F2370">
        <w:rPr>
          <w:rFonts w:asciiTheme="minorHAnsi" w:hAnsiTheme="minorHAnsi"/>
        </w:rPr>
        <w:t xml:space="preserve">appointed by the </w:t>
      </w:r>
      <w:r w:rsidR="007D3722" w:rsidRPr="002F2370">
        <w:rPr>
          <w:rFonts w:asciiTheme="minorHAnsi" w:hAnsiTheme="minorHAnsi"/>
        </w:rPr>
        <w:t>MCSW. Examples of impact in the regions:</w:t>
      </w:r>
    </w:p>
    <w:p w:rsidR="00607B58" w:rsidRPr="002F2370" w:rsidRDefault="007D3722" w:rsidP="00607B5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370">
        <w:rPr>
          <w:rFonts w:asciiTheme="minorHAnsi" w:hAnsiTheme="minorHAnsi"/>
        </w:rPr>
        <w:t>In the last year, t</w:t>
      </w:r>
      <w:r w:rsidR="00607B58" w:rsidRPr="002F2370">
        <w:rPr>
          <w:rFonts w:asciiTheme="minorHAnsi" w:hAnsiTheme="minorHAnsi"/>
        </w:rPr>
        <w:t>he Berkshire county</w:t>
      </w:r>
      <w:r w:rsidRPr="002F2370">
        <w:rPr>
          <w:rFonts w:asciiTheme="minorHAnsi" w:hAnsiTheme="minorHAnsi"/>
        </w:rPr>
        <w:t xml:space="preserve"> CSW’s</w:t>
      </w:r>
      <w:r w:rsidR="00607B58" w:rsidRPr="002F2370">
        <w:rPr>
          <w:rFonts w:asciiTheme="minorHAnsi" w:hAnsiTheme="minorHAnsi"/>
        </w:rPr>
        <w:t xml:space="preserve"> </w:t>
      </w:r>
      <w:r w:rsidRPr="002F2370">
        <w:rPr>
          <w:rFonts w:asciiTheme="minorHAnsi" w:hAnsiTheme="minorHAnsi"/>
        </w:rPr>
        <w:t>programing has focused</w:t>
      </w:r>
      <w:r w:rsidR="00607B58" w:rsidRPr="002F2370">
        <w:rPr>
          <w:rFonts w:asciiTheme="minorHAnsi" w:hAnsiTheme="minorHAnsi"/>
        </w:rPr>
        <w:t xml:space="preserve"> exclusively on issues of</w:t>
      </w:r>
      <w:r w:rsidRPr="002F2370">
        <w:rPr>
          <w:rFonts w:asciiTheme="minorHAnsi" w:hAnsiTheme="minorHAnsi"/>
        </w:rPr>
        <w:t xml:space="preserve"> incarcerated women. </w:t>
      </w:r>
      <w:r w:rsidR="00607B58" w:rsidRPr="002F2370">
        <w:rPr>
          <w:rFonts w:asciiTheme="minorHAnsi" w:hAnsiTheme="minorHAnsi"/>
        </w:rPr>
        <w:t xml:space="preserve"> </w:t>
      </w:r>
    </w:p>
    <w:p w:rsidR="007D3722" w:rsidRPr="002F2370" w:rsidRDefault="007D3722" w:rsidP="007D372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370">
        <w:rPr>
          <w:rFonts w:asciiTheme="minorHAnsi" w:hAnsiTheme="minorHAnsi"/>
        </w:rPr>
        <w:t xml:space="preserve">The Hampshire/Franklin CSW compiled a resource guide to collect resources for women and girls in their counties.  </w:t>
      </w:r>
    </w:p>
    <w:p w:rsidR="002609C9" w:rsidRPr="002F2370" w:rsidRDefault="007D3722" w:rsidP="007D372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370">
        <w:rPr>
          <w:rFonts w:asciiTheme="minorHAnsi" w:hAnsiTheme="minorHAnsi"/>
        </w:rPr>
        <w:t>To increase access, the Plymouth County CSW made available childcare and transportation to</w:t>
      </w:r>
      <w:r w:rsidR="002609C9" w:rsidRPr="002F2370">
        <w:rPr>
          <w:rFonts w:asciiTheme="minorHAnsi" w:hAnsiTheme="minorHAnsi"/>
        </w:rPr>
        <w:t xml:space="preserve"> its</w:t>
      </w:r>
      <w:r w:rsidRPr="002F2370">
        <w:rPr>
          <w:rFonts w:asciiTheme="minorHAnsi" w:hAnsiTheme="minorHAnsi"/>
        </w:rPr>
        <w:t xml:space="preserve"> public hearing.</w:t>
      </w:r>
    </w:p>
    <w:p w:rsidR="002609C9" w:rsidRPr="002F2370" w:rsidRDefault="002609C9" w:rsidP="007D372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370">
        <w:rPr>
          <w:rFonts w:asciiTheme="minorHAnsi" w:hAnsiTheme="minorHAnsi"/>
        </w:rPr>
        <w:t xml:space="preserve">The Eastern Regional CSW </w:t>
      </w:r>
      <w:r w:rsidRPr="002F2370">
        <w:rPr>
          <w:rFonts w:asciiTheme="minorHAnsi" w:hAnsiTheme="minorHAnsi"/>
          <w:bCs/>
        </w:rPr>
        <w:t xml:space="preserve">hosted a screening of a documentary on gender representation in the media and popular culture, followed by a guided discussion and listening session. </w:t>
      </w:r>
      <w:r w:rsidRPr="002F2370">
        <w:rPr>
          <w:rFonts w:asciiTheme="minorHAnsi" w:hAnsiTheme="minorHAnsi"/>
        </w:rPr>
        <w:t xml:space="preserve"> </w:t>
      </w:r>
    </w:p>
    <w:p w:rsidR="007D3722" w:rsidRPr="002F2370" w:rsidRDefault="002609C9" w:rsidP="00607B5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2370">
        <w:rPr>
          <w:rFonts w:asciiTheme="minorHAnsi" w:hAnsiTheme="minorHAnsi"/>
        </w:rPr>
        <w:t xml:space="preserve">Hampden County and Worcester County CSWs hosted legislative breakfast to facilitate discourse on community needs and public policy. </w:t>
      </w:r>
      <w:r w:rsidR="007D3722" w:rsidRPr="002F2370">
        <w:rPr>
          <w:rFonts w:asciiTheme="minorHAnsi" w:hAnsiTheme="minorHAnsi"/>
        </w:rPr>
        <w:tab/>
      </w:r>
      <w:r w:rsidR="007D3722" w:rsidRPr="002F2370">
        <w:rPr>
          <w:rFonts w:asciiTheme="minorHAnsi" w:hAnsiTheme="minorHAnsi"/>
        </w:rPr>
        <w:tab/>
      </w:r>
    </w:p>
    <w:p w:rsidR="002F2370" w:rsidRDefault="00607B58" w:rsidP="002F2370">
      <w:pPr>
        <w:ind w:left="720" w:hanging="720"/>
        <w:rPr>
          <w:rFonts w:asciiTheme="minorHAnsi" w:hAnsiTheme="minorHAnsi"/>
        </w:rPr>
      </w:pPr>
      <w:r w:rsidRPr="002F2370">
        <w:rPr>
          <w:rFonts w:asciiTheme="minorHAnsi" w:hAnsiTheme="minorHAnsi"/>
        </w:rPr>
        <w:t>•</w:t>
      </w:r>
      <w:r w:rsidRPr="002F2370">
        <w:rPr>
          <w:rFonts w:asciiTheme="minorHAnsi" w:hAnsiTheme="minorHAnsi"/>
        </w:rPr>
        <w:tab/>
        <w:t>We</w:t>
      </w:r>
      <w:r w:rsidR="002609C9" w:rsidRPr="002F2370">
        <w:rPr>
          <w:rFonts w:asciiTheme="minorHAnsi" w:hAnsiTheme="minorHAnsi"/>
        </w:rPr>
        <w:t>lcome more than 250 partners and supporters to the State House for an advocacy d</w:t>
      </w:r>
      <w:r w:rsidRPr="002F2370">
        <w:rPr>
          <w:rFonts w:asciiTheme="minorHAnsi" w:hAnsiTheme="minorHAnsi"/>
        </w:rPr>
        <w:t>ay</w:t>
      </w:r>
      <w:r w:rsidR="002609C9" w:rsidRPr="002F2370">
        <w:rPr>
          <w:rFonts w:asciiTheme="minorHAnsi" w:hAnsiTheme="minorHAnsi"/>
        </w:rPr>
        <w:t xml:space="preserve"> </w:t>
      </w:r>
      <w:r w:rsidR="002F2370" w:rsidRPr="002F2370">
        <w:rPr>
          <w:rFonts w:asciiTheme="minorHAnsi" w:hAnsiTheme="minorHAnsi"/>
        </w:rPr>
        <w:t xml:space="preserve">to receive information </w:t>
      </w:r>
    </w:p>
    <w:p w:rsidR="002F2370" w:rsidRDefault="002F2370" w:rsidP="002F2370">
      <w:pPr>
        <w:ind w:left="720" w:firstLine="720"/>
        <w:rPr>
          <w:rFonts w:asciiTheme="minorHAnsi" w:hAnsiTheme="minorHAnsi"/>
        </w:rPr>
      </w:pPr>
      <w:proofErr w:type="gramStart"/>
      <w:r w:rsidRPr="002F2370">
        <w:rPr>
          <w:rFonts w:asciiTheme="minorHAnsi" w:hAnsiTheme="minorHAnsi"/>
        </w:rPr>
        <w:t>from</w:t>
      </w:r>
      <w:proofErr w:type="gramEnd"/>
      <w:r w:rsidRPr="002F2370">
        <w:rPr>
          <w:rFonts w:asciiTheme="minorHAnsi" w:hAnsiTheme="minorHAnsi"/>
        </w:rPr>
        <w:t xml:space="preserve"> the MCSW, the regional commission</w:t>
      </w:r>
      <w:r w:rsidR="001C6B49">
        <w:rPr>
          <w:rFonts w:asciiTheme="minorHAnsi" w:hAnsiTheme="minorHAnsi"/>
        </w:rPr>
        <w:t>s</w:t>
      </w:r>
      <w:r w:rsidRPr="002F2370">
        <w:rPr>
          <w:rFonts w:asciiTheme="minorHAnsi" w:hAnsiTheme="minorHAnsi"/>
        </w:rPr>
        <w:t xml:space="preserve">, and </w:t>
      </w:r>
      <w:r w:rsidR="00607B58" w:rsidRPr="002F2370">
        <w:rPr>
          <w:rFonts w:asciiTheme="minorHAnsi" w:hAnsiTheme="minorHAnsi"/>
        </w:rPr>
        <w:t>elected officials and to</w:t>
      </w:r>
      <w:r w:rsidRPr="002F2370">
        <w:rPr>
          <w:rFonts w:asciiTheme="minorHAnsi" w:hAnsiTheme="minorHAnsi"/>
        </w:rPr>
        <w:t xml:space="preserve"> organize to </w:t>
      </w:r>
      <w:r w:rsidR="00607B58" w:rsidRPr="002F2370">
        <w:rPr>
          <w:rFonts w:asciiTheme="minorHAnsi" w:hAnsiTheme="minorHAnsi"/>
        </w:rPr>
        <w:t xml:space="preserve">advocate for priority </w:t>
      </w:r>
    </w:p>
    <w:p w:rsidR="00607B58" w:rsidRPr="002F2370" w:rsidRDefault="00607B58" w:rsidP="002F2370">
      <w:pPr>
        <w:ind w:left="720" w:firstLine="720"/>
        <w:rPr>
          <w:rFonts w:asciiTheme="minorHAnsi" w:hAnsiTheme="minorHAnsi"/>
        </w:rPr>
      </w:pPr>
      <w:proofErr w:type="gramStart"/>
      <w:r w:rsidRPr="002F2370">
        <w:rPr>
          <w:rFonts w:asciiTheme="minorHAnsi" w:hAnsiTheme="minorHAnsi"/>
        </w:rPr>
        <w:t>legislation</w:t>
      </w:r>
      <w:proofErr w:type="gramEnd"/>
      <w:r w:rsidRPr="002F2370">
        <w:rPr>
          <w:rFonts w:asciiTheme="minorHAnsi" w:hAnsiTheme="minorHAnsi"/>
        </w:rPr>
        <w:t xml:space="preserve">. </w:t>
      </w:r>
    </w:p>
    <w:p w:rsidR="00607B58" w:rsidRPr="002F2370" w:rsidRDefault="00607B58" w:rsidP="00607B58">
      <w:pPr>
        <w:rPr>
          <w:rFonts w:asciiTheme="minorHAnsi" w:hAnsiTheme="minorHAnsi"/>
        </w:rPr>
      </w:pPr>
      <w:r w:rsidRPr="002F2370">
        <w:rPr>
          <w:rFonts w:asciiTheme="minorHAnsi" w:hAnsiTheme="minorHAnsi"/>
        </w:rPr>
        <w:t>•</w:t>
      </w:r>
      <w:r w:rsidRPr="002F2370">
        <w:rPr>
          <w:rFonts w:asciiTheme="minorHAnsi" w:hAnsiTheme="minorHAnsi"/>
        </w:rPr>
        <w:tab/>
        <w:t>With sufficient resources, introduce a public hearing focusing on girls.</w:t>
      </w:r>
    </w:p>
    <w:p w:rsidR="00607B58" w:rsidRPr="002F2370" w:rsidRDefault="00607B58" w:rsidP="00607B58">
      <w:pPr>
        <w:rPr>
          <w:rFonts w:asciiTheme="minorHAnsi" w:hAnsiTheme="minorHAnsi"/>
        </w:rPr>
      </w:pPr>
    </w:p>
    <w:p w:rsidR="00607B58" w:rsidRPr="002F2370" w:rsidRDefault="00607B58" w:rsidP="00607B58">
      <w:pPr>
        <w:rPr>
          <w:rFonts w:asciiTheme="minorHAnsi" w:hAnsiTheme="minorHAnsi"/>
        </w:rPr>
      </w:pPr>
    </w:p>
    <w:p w:rsidR="00607B58" w:rsidRPr="002F2370" w:rsidRDefault="00607B58" w:rsidP="00607B58">
      <w:pPr>
        <w:rPr>
          <w:rFonts w:asciiTheme="minorHAnsi" w:hAnsiTheme="minorHAnsi"/>
        </w:rPr>
      </w:pPr>
    </w:p>
    <w:p w:rsidR="00607B58" w:rsidRPr="002F2370" w:rsidRDefault="00607B58" w:rsidP="00607B58">
      <w:pPr>
        <w:rPr>
          <w:rFonts w:asciiTheme="minorHAnsi" w:hAnsiTheme="minorHAnsi"/>
          <w:b/>
          <w:i/>
          <w:color w:val="5F497A" w:themeColor="accent4" w:themeShade="BF"/>
        </w:rPr>
      </w:pPr>
    </w:p>
    <w:p w:rsidR="00607B58" w:rsidRPr="002F2370" w:rsidRDefault="00607B58" w:rsidP="00607B58">
      <w:pPr>
        <w:rPr>
          <w:rFonts w:asciiTheme="minorHAnsi" w:hAnsiTheme="minorHAnsi"/>
          <w:b/>
          <w:i/>
          <w:color w:val="5F497A" w:themeColor="accent4" w:themeShade="BF"/>
        </w:rPr>
      </w:pPr>
      <w:r w:rsidRPr="002F2370">
        <w:rPr>
          <w:rFonts w:asciiTheme="minorHAnsi" w:hAnsiTheme="minorHAnsi"/>
          <w:b/>
          <w:i/>
          <w:color w:val="5F497A" w:themeColor="accent4" w:themeShade="BF"/>
        </w:rPr>
        <w:t xml:space="preserve">Commissioners participating in ALL of the above meetings, hearings, regional councils and events will find themselves committing at least 150 hours/year and an average of about 10-15 hours/month. Potential commissioners are encouraged to contact a MCSW representative (617-626-6520 or </w:t>
      </w:r>
      <w:hyperlink r:id="rId8" w:history="1">
        <w:r w:rsidRPr="002F2370">
          <w:rPr>
            <w:rStyle w:val="Hyperlink"/>
            <w:rFonts w:asciiTheme="minorHAnsi" w:hAnsiTheme="minorHAnsi"/>
            <w:b/>
            <w:i/>
            <w:color w:val="5F497A" w:themeColor="accent4" w:themeShade="BF"/>
          </w:rPr>
          <w:t>mcsw@state.ma.us</w:t>
        </w:r>
      </w:hyperlink>
      <w:r w:rsidRPr="002F2370">
        <w:rPr>
          <w:rFonts w:asciiTheme="minorHAnsi" w:hAnsiTheme="minorHAnsi"/>
          <w:b/>
          <w:i/>
          <w:color w:val="5F497A" w:themeColor="accent4" w:themeShade="BF"/>
        </w:rPr>
        <w:t>) for additional information.</w:t>
      </w:r>
    </w:p>
    <w:p w:rsidR="00607B58" w:rsidRPr="002F2370" w:rsidRDefault="00607B58" w:rsidP="00607B58">
      <w:pPr>
        <w:rPr>
          <w:rFonts w:asciiTheme="minorHAnsi" w:hAnsiTheme="minorHAnsi"/>
        </w:rPr>
      </w:pPr>
    </w:p>
    <w:sectPr w:rsidR="00607B58" w:rsidRPr="002F2370" w:rsidSect="009F7A71"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71" w:rsidRDefault="009F7A71" w:rsidP="009F7A71">
      <w:r>
        <w:separator/>
      </w:r>
    </w:p>
  </w:endnote>
  <w:endnote w:type="continuationSeparator" w:id="0">
    <w:p w:rsidR="009F7A71" w:rsidRDefault="009F7A71" w:rsidP="009F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1" w:rsidRDefault="00444FEF" w:rsidP="00B0392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71" w:rsidRPr="009E4EA9" w:rsidRDefault="009F7A71" w:rsidP="009F7A71">
    <w:pPr>
      <w:pStyle w:val="Footer"/>
      <w:jc w:val="center"/>
    </w:pPr>
    <w:r w:rsidRPr="009E4EA9">
      <w:t xml:space="preserve">Charles F. Hurley Building  ●  19 </w:t>
    </w:r>
    <w:proofErr w:type="spellStart"/>
    <w:r w:rsidRPr="009E4EA9">
      <w:t>Staniford</w:t>
    </w:r>
    <w:proofErr w:type="spellEnd"/>
    <w:r w:rsidRPr="009E4EA9">
      <w:t xml:space="preserve"> Street, 6</w:t>
    </w:r>
    <w:r w:rsidRPr="009E4EA9">
      <w:rPr>
        <w:vertAlign w:val="superscript"/>
      </w:rPr>
      <w:t>th</w:t>
    </w:r>
    <w:r w:rsidRPr="009E4EA9">
      <w:t xml:space="preserve"> Floor  ●  Boston, Massachusetts 02114-2502</w:t>
    </w:r>
  </w:p>
  <w:p w:rsidR="009F7A71" w:rsidRDefault="009F7A71" w:rsidP="009F7A71">
    <w:pPr>
      <w:pStyle w:val="Footer"/>
      <w:jc w:val="center"/>
    </w:pPr>
    <w:r w:rsidRPr="009E4EA9">
      <w:rPr>
        <w:i/>
      </w:rPr>
      <w:t>Tel:</w:t>
    </w:r>
    <w:r w:rsidRPr="009E4EA9">
      <w:t xml:space="preserve"> 617-626-</w:t>
    </w:r>
    <w:proofErr w:type="gramStart"/>
    <w:r w:rsidRPr="009E4EA9">
      <w:t>6520  ●</w:t>
    </w:r>
    <w:proofErr w:type="gramEnd"/>
    <w:r w:rsidRPr="009E4EA9">
      <w:t xml:space="preserve">  </w:t>
    </w:r>
    <w:r w:rsidRPr="009E4EA9">
      <w:rPr>
        <w:i/>
      </w:rPr>
      <w:t>Fax:</w:t>
    </w:r>
    <w:r w:rsidRPr="009E4EA9">
      <w:t xml:space="preserve"> 617-626-6530  ●  </w:t>
    </w:r>
    <w:r w:rsidRPr="009E4EA9">
      <w:rPr>
        <w:i/>
      </w:rPr>
      <w:t>E-mail:</w:t>
    </w:r>
    <w:r w:rsidRPr="009E4EA9">
      <w:t xml:space="preserve"> mcsw@state.ma.us   ●  </w:t>
    </w:r>
    <w:r w:rsidRPr="009E4EA9">
      <w:rPr>
        <w:i/>
      </w:rPr>
      <w:t>Web:</w:t>
    </w:r>
    <w:r w:rsidRPr="009E4EA9">
      <w:t xml:space="preserve"> www.mass.gov/women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71" w:rsidRDefault="009F7A71" w:rsidP="009F7A71">
      <w:r>
        <w:separator/>
      </w:r>
    </w:p>
  </w:footnote>
  <w:footnote w:type="continuationSeparator" w:id="0">
    <w:p w:rsidR="009F7A71" w:rsidRDefault="009F7A71" w:rsidP="009F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71" w:rsidRDefault="009F7A71" w:rsidP="009F7A71">
    <w:pPr>
      <w:pStyle w:val="Header"/>
      <w:rPr>
        <w:i/>
        <w:caps/>
        <w:sz w:val="24"/>
        <w:szCs w:val="24"/>
      </w:rPr>
    </w:pPr>
    <w:r>
      <w:rPr>
        <w:i/>
        <w:caps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658A4F55" wp14:editId="06125E07">
          <wp:simplePos x="0" y="0"/>
          <wp:positionH relativeFrom="column">
            <wp:posOffset>5720715</wp:posOffset>
          </wp:positionH>
          <wp:positionV relativeFrom="paragraph">
            <wp:posOffset>-230505</wp:posOffset>
          </wp:positionV>
          <wp:extent cx="823595" cy="1028700"/>
          <wp:effectExtent l="0" t="0" r="0" b="0"/>
          <wp:wrapNone/>
          <wp:docPr id="1" name="Picture 1" descr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ap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9ADE679" wp14:editId="6F6F5EB6">
          <wp:simplePos x="0" y="0"/>
          <wp:positionH relativeFrom="column">
            <wp:posOffset>-337185</wp:posOffset>
          </wp:positionH>
          <wp:positionV relativeFrom="paragraph">
            <wp:posOffset>-235585</wp:posOffset>
          </wp:positionV>
          <wp:extent cx="1028700" cy="1028700"/>
          <wp:effectExtent l="0" t="0" r="0" b="0"/>
          <wp:wrapNone/>
          <wp:docPr id="2" name="Picture 2" descr="MCSW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SWlogo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A71" w:rsidRPr="00CF64E1" w:rsidRDefault="009F7A71" w:rsidP="009F7A71">
    <w:pPr>
      <w:pStyle w:val="Header"/>
      <w:jc w:val="center"/>
      <w:rPr>
        <w:rFonts w:asciiTheme="minorHAnsi" w:hAnsiTheme="minorHAnsi"/>
        <w:i/>
        <w:caps/>
        <w:spacing w:val="20"/>
        <w:sz w:val="24"/>
        <w:szCs w:val="24"/>
      </w:rPr>
    </w:pPr>
    <w:r w:rsidRPr="00CF64E1">
      <w:rPr>
        <w:rFonts w:asciiTheme="minorHAnsi" w:hAnsiTheme="minorHAnsi"/>
        <w:i/>
        <w:caps/>
        <w:spacing w:val="20"/>
        <w:sz w:val="24"/>
        <w:szCs w:val="24"/>
      </w:rPr>
      <w:t>THE Commonwealth of Massachusetts</w:t>
    </w:r>
  </w:p>
  <w:p w:rsidR="009F7A71" w:rsidRPr="00CF64E1" w:rsidRDefault="009F7A71" w:rsidP="009F7A71">
    <w:pPr>
      <w:pStyle w:val="Header"/>
      <w:jc w:val="center"/>
      <w:rPr>
        <w:rFonts w:ascii="Tunga" w:hAnsi="Tunga" w:cs="Tunga"/>
        <w:b/>
        <w:caps/>
        <w:color w:val="614F8E"/>
        <w:spacing w:val="30"/>
        <w:sz w:val="28"/>
        <w:szCs w:val="28"/>
      </w:rPr>
    </w:pPr>
    <w:r w:rsidRPr="00CF64E1">
      <w:rPr>
        <w:rFonts w:ascii="Tunga" w:hAnsi="Tunga" w:cs="Tunga"/>
        <w:b/>
        <w:caps/>
        <w:color w:val="614F8E"/>
        <w:spacing w:val="30"/>
        <w:sz w:val="28"/>
        <w:szCs w:val="28"/>
      </w:rPr>
      <w:t>cOMMISSION ON THE STATUS OF WOMEN</w:t>
    </w:r>
  </w:p>
  <w:p w:rsidR="009F7A71" w:rsidRDefault="009F7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47A1"/>
    <w:multiLevelType w:val="hybridMultilevel"/>
    <w:tmpl w:val="D93676B8"/>
    <w:lvl w:ilvl="0" w:tplc="2B98EC10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E936C7"/>
    <w:multiLevelType w:val="hybridMultilevel"/>
    <w:tmpl w:val="67BAC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71"/>
    <w:rsid w:val="000B2B68"/>
    <w:rsid w:val="001C6B49"/>
    <w:rsid w:val="00232002"/>
    <w:rsid w:val="002609C9"/>
    <w:rsid w:val="002F2370"/>
    <w:rsid w:val="00323C2B"/>
    <w:rsid w:val="00444FEF"/>
    <w:rsid w:val="00460FCD"/>
    <w:rsid w:val="00463FC2"/>
    <w:rsid w:val="004A417B"/>
    <w:rsid w:val="00525213"/>
    <w:rsid w:val="0057224E"/>
    <w:rsid w:val="00607B58"/>
    <w:rsid w:val="00610333"/>
    <w:rsid w:val="006958E8"/>
    <w:rsid w:val="0072162C"/>
    <w:rsid w:val="00784B55"/>
    <w:rsid w:val="007C06ED"/>
    <w:rsid w:val="007C672D"/>
    <w:rsid w:val="007D3722"/>
    <w:rsid w:val="0086079A"/>
    <w:rsid w:val="00873829"/>
    <w:rsid w:val="00891AEB"/>
    <w:rsid w:val="009B1831"/>
    <w:rsid w:val="009F7A71"/>
    <w:rsid w:val="00A21646"/>
    <w:rsid w:val="00CC0AAB"/>
    <w:rsid w:val="00CF64E1"/>
    <w:rsid w:val="00D804EE"/>
    <w:rsid w:val="00D94412"/>
    <w:rsid w:val="00F1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7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A71"/>
    <w:rPr>
      <w:color w:val="996699"/>
      <w:u w:val="single"/>
    </w:rPr>
  </w:style>
  <w:style w:type="paragraph" w:styleId="BodyText3">
    <w:name w:val="Body Text 3"/>
    <w:basedOn w:val="Normal"/>
    <w:link w:val="BodyText3Char"/>
    <w:rsid w:val="009F7A71"/>
    <w:rPr>
      <w:rFonts w:ascii="Arial" w:hAnsi="Arial" w:cs="Arial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9F7A71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9F7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A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9F7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A7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F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7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A71"/>
    <w:rPr>
      <w:color w:val="996699"/>
      <w:u w:val="single"/>
    </w:rPr>
  </w:style>
  <w:style w:type="paragraph" w:styleId="BodyText3">
    <w:name w:val="Body Text 3"/>
    <w:basedOn w:val="Normal"/>
    <w:link w:val="BodyText3Char"/>
    <w:rsid w:val="009F7A71"/>
    <w:rPr>
      <w:rFonts w:ascii="Arial" w:hAnsi="Arial" w:cs="Arial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9F7A71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9F7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A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9F7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A7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F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w@state.ma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Stephens, Nicole (HOU)</cp:lastModifiedBy>
  <cp:revision>2</cp:revision>
  <cp:lastPrinted>2019-08-01T15:56:00Z</cp:lastPrinted>
  <dcterms:created xsi:type="dcterms:W3CDTF">2019-10-02T16:47:00Z</dcterms:created>
  <dcterms:modified xsi:type="dcterms:W3CDTF">2019-10-02T16:47:00Z</dcterms:modified>
</cp:coreProperties>
</file>